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По закону «О несостоятельности (банкротстве)» наблюдение является первой процедурой, применяемой в деле о банкротстве юридического лица.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Эта процедура вводится арбитражным судом в целях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К числу последствий введения процедуры наблюдения относится приостановление исполнения исполнительных документов по имущественным взысканиям. Однако эта норма содержит ряд исключений.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В частности, в силу прямого указания Закона о банкротстве из числа исполнительных документов, по которым приос</w:t>
      </w:r>
      <w:bookmarkStart w:id="0" w:name="_GoBack"/>
      <w:bookmarkEnd w:id="0"/>
      <w:r w:rsidRPr="002B4AF7">
        <w:t>танавливается исполнение, исключены исполнительные документы, выданные на основании судебных актов о взыскании задолженности по заработной плате, вступивших в законную силу до дня введения процедуры наблюдения.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Это означает, что судебный пристав-исполнитель в процедуре наблюдения не приостанавливает исполнение решений судов о взыскании зарплаты (ч.1 ст. 96 Федерального закона «Об исполнительном производстве»)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4AF7">
        <w:t>Кредиторы по таким обязательствам вправе направить исполнительные документы о взыскании денежных средств непосредственно в кредитную организацию, обслуживающую счет должника, а кредитная организация обязана их исполнить.</w:t>
      </w: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6A60" w:rsidRPr="002B4AF7" w:rsidRDefault="00116A60" w:rsidP="00116A60">
      <w:pPr>
        <w:pStyle w:val="a3"/>
        <w:shd w:val="clear" w:color="auto" w:fill="FFFFFF"/>
        <w:spacing w:before="0" w:beforeAutospacing="0" w:after="0" w:afterAutospacing="0"/>
        <w:jc w:val="both"/>
      </w:pPr>
      <w:r w:rsidRPr="002B4AF7">
        <w:t>Помощник прокурора района Шумакова М.В.</w:t>
      </w:r>
    </w:p>
    <w:sectPr w:rsidR="00116A60" w:rsidRPr="002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6"/>
    <w:rsid w:val="00116A60"/>
    <w:rsid w:val="002B4AF7"/>
    <w:rsid w:val="002C4BB6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2020-06-24T16:45:00Z</dcterms:created>
  <dcterms:modified xsi:type="dcterms:W3CDTF">2020-06-24T16:47:00Z</dcterms:modified>
</cp:coreProperties>
</file>